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F4" w:rsidRPr="00044387" w:rsidRDefault="008821F4" w:rsidP="008821F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87">
        <w:rPr>
          <w:rFonts w:ascii="Times New Roman" w:hAnsi="Times New Roman" w:cs="Times New Roman"/>
          <w:b/>
          <w:sz w:val="24"/>
          <w:szCs w:val="24"/>
        </w:rPr>
        <w:t>Положение о классификации гостиниц пункт 15.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15. Заявитель в целях осуществления классификации гостиницы направляет в адрес аккредитованной организации заявку на проведение классификации гостиницы (далее - заявка), к которой прилагаются следующие документы и сведения: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0" w:name="dst100074"/>
      <w:bookmarkEnd w:id="0"/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а) копия документа</w:t>
      </w:r>
      <w:r w:rsidR="00DF65F5"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52D95" w:rsidRPr="00044387" w:rsidRDefault="00E52D95" w:rsidP="002D2A4D">
      <w:pPr>
        <w:shd w:val="clear" w:color="auto" w:fill="FFFFFF"/>
        <w:spacing w:line="315" w:lineRule="atLeast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или Единого государственного реестра индивидуальных предпринимателей соответственно, подтверждающая виды экономической деятельности, которые идентифицируются кодами Общероссийского </w:t>
      </w:r>
      <w:hyperlink r:id="rId6" w:anchor="dst0" w:history="1">
        <w:r w:rsidRPr="000443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классификатора</w:t>
        </w:r>
      </w:hyperlink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 видов экономической деятельности),</w:t>
      </w:r>
    </w:p>
    <w:p w:rsidR="00E52D95" w:rsidRPr="00044387" w:rsidRDefault="00E52D95" w:rsidP="002D2A4D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либо копия документа, подтверждающего внесение записи в государственный реестр аккредитованных филиалов, представительств иностранных юридических лиц, заверенные заявителем;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075"/>
      <w:bookmarkEnd w:id="1"/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б) копия уведомления о начале осуществления предпринимательской деятельности по предоставлению гостиничных услуг, поданного в уполномоченный орган согласно </w:t>
      </w:r>
      <w:hyperlink r:id="rId7" w:anchor="dst0" w:history="1">
        <w:r w:rsidRPr="0004438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 Правительства Российской Феде</w:t>
      </w:r>
      <w:r w:rsidR="00DF65F5"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рации от 16 июля 2009 г. N 584 «</w:t>
      </w: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Об уведомительном порядке начала осуществления отдельных видов п</w:t>
      </w:r>
      <w:r w:rsidR="00DF65F5"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редпринимательской деятельности»</w:t>
      </w: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2" w:name="dst100076"/>
      <w:bookmarkEnd w:id="2"/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в) выписка из Единого государственного реестра недвижимости, или копия свидетельства о праве собственности, или копия договора аренды на здание (помещение), или копия иного документа, подтверждающего право заявителя на использование здания (помещения) для оказания гостиничных услуг, 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копии договора аренды земельного участка, на котором расположены объекты, не являющиеся объектами капитального строительства, или иных документов, подтверждающих право владения или пользования указанным земельным участком;</w:t>
      </w:r>
    </w:p>
    <w:p w:rsidR="00E52D95" w:rsidRPr="00044387" w:rsidRDefault="00E52D95" w:rsidP="00E52D9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77"/>
      <w:bookmarkEnd w:id="3"/>
      <w:r w:rsidRPr="00044387">
        <w:rPr>
          <w:rStyle w:val="blk"/>
          <w:rFonts w:ascii="Times New Roman" w:hAnsi="Times New Roman" w:cs="Times New Roman"/>
          <w:color w:val="000000"/>
          <w:sz w:val="24"/>
          <w:szCs w:val="24"/>
        </w:rPr>
        <w:t>г) сведения о гостинице, гостиничных услугах, номерном фонде и персонале в объеме, необходимом в соответствии с требованиями, установленными настоящим Положением.</w:t>
      </w:r>
    </w:p>
    <w:p w:rsidR="00E52D95" w:rsidRPr="00044387" w:rsidRDefault="00E52D95" w:rsidP="008821F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21F4" w:rsidRPr="00044387" w:rsidRDefault="008821F4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21F4" w:rsidRPr="00044387" w:rsidRDefault="008821F4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21F4" w:rsidRPr="00044387" w:rsidRDefault="008821F4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7F08" w:rsidRPr="00044387" w:rsidRDefault="00547F08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7F08" w:rsidRPr="00044387" w:rsidRDefault="00547F08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D2A4D" w:rsidRPr="00044387" w:rsidRDefault="002D2A4D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D2A4D" w:rsidRPr="00044387" w:rsidRDefault="002D2A4D" w:rsidP="00920EC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759AD" w:rsidRPr="00044387" w:rsidRDefault="008759AD" w:rsidP="00DF65F5">
      <w:pPr>
        <w:rPr>
          <w:rFonts w:ascii="Times New Roman" w:hAnsi="Times New Roman" w:cs="Times New Roman"/>
          <w:sz w:val="24"/>
          <w:szCs w:val="24"/>
        </w:rPr>
      </w:pPr>
    </w:p>
    <w:p w:rsidR="009413B4" w:rsidRPr="00DF65F5" w:rsidRDefault="009413B4" w:rsidP="00DF65F5">
      <w:pPr>
        <w:rPr>
          <w:rFonts w:ascii="Arial Narrow" w:hAnsi="Arial Narrow"/>
          <w:sz w:val="20"/>
          <w:szCs w:val="20"/>
        </w:rPr>
      </w:pPr>
    </w:p>
    <w:p w:rsidR="00547F08" w:rsidRPr="00AD0FE5" w:rsidRDefault="00547F08" w:rsidP="00EB1D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E5">
        <w:rPr>
          <w:rFonts w:ascii="Times New Roman" w:hAnsi="Times New Roman" w:cs="Times New Roman"/>
          <w:b/>
          <w:sz w:val="24"/>
          <w:szCs w:val="24"/>
        </w:rPr>
        <w:lastRenderedPageBreak/>
        <w:t>Виды гостиниц</w:t>
      </w:r>
    </w:p>
    <w:p w:rsidR="00EB1D70" w:rsidRPr="00044387" w:rsidRDefault="00EB1D70" w:rsidP="00EB1D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87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044387">
        <w:rPr>
          <w:rFonts w:ascii="Times New Roman" w:hAnsi="Times New Roman" w:cs="Times New Roman"/>
          <w:b/>
          <w:sz w:val="24"/>
          <w:szCs w:val="24"/>
        </w:rPr>
        <w:t xml:space="preserve"> классификации гостиниц пункт 5.</w:t>
      </w:r>
    </w:p>
    <w:p w:rsidR="00EB1D70" w:rsidRPr="00AD0FE5" w:rsidRDefault="00EB1D70" w:rsidP="00E334D9">
      <w:pPr>
        <w:shd w:val="clear" w:color="auto" w:fill="FFFFFF"/>
        <w:spacing w:before="192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Действие настоящего Положения распространяется на следующие виды гостиниц:</w:t>
      </w:r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30"/>
      <w:bookmarkEnd w:id="4"/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гостиница (отель)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расположенных в городе, не обладающих признаками гостиниц, указанных в </w:t>
      </w:r>
      <w:r w:rsidR="00DF65F5"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 «б»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="00DF65F5"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«з»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31"/>
      <w:bookmarkEnd w:id="5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гостиница, расположенная в здании, являющемся объектом культурного наследия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выявленным объектом культурного наследия, и (или) объектом, составляющим предмет охраны исторического поселения, - вид гостиниц, имеющих в силу этого ограничение при проведении реставрации и ремонтных работ;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32"/>
      <w:bookmarkEnd w:id="6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курортный отель, санаторий, дом отдыха, центр отдыха, пансионат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которые расположены в лечебно-оздоровительных местностях или на курортах, оказывающих помимо гостиничных услуг комплекс дополнительных услуг оздоровительного характера, в том числе с использованием лечебных природных ресурсов;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33"/>
      <w:bookmarkEnd w:id="7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апарт-отель</w:t>
      </w:r>
      <w:proofErr w:type="spellEnd"/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номерной фонд которы</w:t>
      </w:r>
      <w:r w:rsidR="00DF65F5"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состоит из номеров категорий «студия» и «апартамент»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34"/>
      <w:bookmarkEnd w:id="8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апартаментов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расположенных в одном или нескольких зданиях (корпусах, строениях), объединенных одной территорией, или в части здания, с номерным фондом, состоящим из номеров различных категорий с кухонным оборудованием и санузлом (душ и (или) ванная, туалет);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35"/>
      <w:bookmarkEnd w:id="9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мотель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размещенных в границах полосы отвода автомобильной дороги или придорожных полос автомобильных дорог, с автостоянкой, вход в номера которых может быть осуществлен с улицы (с места парковки автомобиля);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36"/>
      <w:bookmarkEnd w:id="10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хостел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включающих в себя номера различных категорий, в том числе многоместные номера (но не более 12 мест в одном номере), с возможностью предоставления проживающим как номера целиком, так и отдельных мест, помещения для совместного использования гостями (гостиные, холлы, комнаты для приема пищи и т.п.), общая суммарная площадь которых составляет не менее 25 процентов общей суммарной площади</w:t>
      </w:r>
      <w:proofErr w:type="gramEnd"/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номеров, санитарные объекты, расположенные, как правило, за пределами номера, и предоставляющих услуги питания с ограниченным выбором блюд и (или) кухонное оборудование, а также по возможности дополнительные услуги;</w:t>
      </w:r>
    </w:p>
    <w:p w:rsidR="00D56D1C" w:rsidRPr="00AD0FE5" w:rsidRDefault="00D56D1C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37"/>
      <w:bookmarkEnd w:id="11"/>
    </w:p>
    <w:p w:rsidR="00EB1D70" w:rsidRPr="00AD0FE5" w:rsidRDefault="00EB1D70" w:rsidP="00E334D9">
      <w:pPr>
        <w:pStyle w:val="a9"/>
        <w:shd w:val="clear" w:color="auto" w:fill="FFFFFF"/>
        <w:spacing w:before="192" w:after="0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Pr="00AD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загородный отель, туристская база, база отдыха</w:t>
      </w:r>
      <w:r w:rsidRPr="00AD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гостиниц, расположенных в сельской местности, в горной местности, в лесу, на берегу водоема, не относящихся к лечебно-оздоровительным местностям или курортам.</w:t>
      </w:r>
    </w:p>
    <w:p w:rsidR="00EB1D70" w:rsidRPr="00AD0FE5" w:rsidRDefault="00EB1D70" w:rsidP="00EB1D70">
      <w:pPr>
        <w:pStyle w:val="a9"/>
        <w:shd w:val="clear" w:color="auto" w:fill="FFFFFF"/>
        <w:spacing w:before="192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B0C5C" w:rsidRPr="00AD0FE5" w:rsidRDefault="00FB0C5C" w:rsidP="00B427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B0C5C" w:rsidRPr="00AD0FE5" w:rsidRDefault="00FB0C5C" w:rsidP="00B427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C96C5C" w:rsidRPr="00AD0FE5" w:rsidRDefault="00C96C5C" w:rsidP="00C96C5C">
      <w:pPr>
        <w:rPr>
          <w:rFonts w:ascii="Times New Roman" w:hAnsi="Times New Roman" w:cs="Times New Roman"/>
          <w:sz w:val="24"/>
          <w:szCs w:val="24"/>
        </w:rPr>
      </w:pPr>
    </w:p>
    <w:p w:rsidR="00D56D1C" w:rsidRPr="00AD0FE5" w:rsidRDefault="00D56D1C" w:rsidP="00C96C5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6D1C" w:rsidRPr="00AD0FE5" w:rsidRDefault="00D56D1C" w:rsidP="00C96C5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0C5C" w:rsidRPr="00AD0FE5" w:rsidRDefault="00FB0C5C" w:rsidP="00900752">
      <w:pPr>
        <w:pStyle w:val="1"/>
        <w:spacing w:before="75"/>
        <w:jc w:val="center"/>
        <w:rPr>
          <w:rFonts w:ascii="Times New Roman" w:hAnsi="Times New Roman" w:cs="Times New Roman"/>
          <w:b/>
          <w:bCs/>
          <w:u w:val="single"/>
        </w:rPr>
      </w:pPr>
      <w:r w:rsidRPr="00AD0FE5">
        <w:rPr>
          <w:rFonts w:ascii="Times New Roman" w:hAnsi="Times New Roman" w:cs="Times New Roman"/>
          <w:b/>
          <w:bCs/>
          <w:u w:val="single"/>
        </w:rPr>
        <w:lastRenderedPageBreak/>
        <w:t>Категории номеров гостиниц</w:t>
      </w:r>
    </w:p>
    <w:p w:rsidR="00900752" w:rsidRPr="00AD0FE5" w:rsidRDefault="00900752" w:rsidP="009007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654"/>
      </w:tblGrid>
      <w:tr w:rsidR="00FB0C5C" w:rsidRPr="00AD0FE5" w:rsidTr="00E93837">
        <w:tc>
          <w:tcPr>
            <w:tcW w:w="2552" w:type="dxa"/>
            <w:vAlign w:val="center"/>
          </w:tcPr>
          <w:p w:rsidR="00FB0C5C" w:rsidRPr="00AD0FE5" w:rsidRDefault="00FB0C5C" w:rsidP="0004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7654" w:type="dxa"/>
            <w:vAlign w:val="center"/>
          </w:tcPr>
          <w:p w:rsidR="00FB0C5C" w:rsidRPr="00AD0FE5" w:rsidRDefault="00FB0C5C" w:rsidP="0004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Требования к номеру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Категория «сюит»</w:t>
            </w:r>
          </w:p>
        </w:tc>
        <w:tc>
          <w:tcPr>
            <w:tcW w:w="7654" w:type="dxa"/>
          </w:tcPr>
          <w:p w:rsidR="00AD0FE5" w:rsidRPr="00500633" w:rsidRDefault="00FB0C5C" w:rsidP="006A5F6C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0633">
              <w:rPr>
                <w:rFonts w:ascii="Times New Roman" w:hAnsi="Times New Roman" w:cs="Times New Roman"/>
                <w:sz w:val="24"/>
                <w:szCs w:val="24"/>
              </w:rPr>
              <w:t>номер в гостинице общей площадью не менее 75 кв. м, состоящий из 3 и более жилых комнат (гостиной/столовой, кабинета и спальни) с 2-спальной кроватью размером 200 × 200 см и дополнительным гостевым туалетом</w:t>
            </w:r>
            <w:r w:rsidR="00AD0FE5" w:rsidRPr="0050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F6C"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D0FE5" w:rsidRPr="00500633">
              <w:rPr>
                <w:rFonts w:ascii="Times New Roman" w:hAnsi="Times New Roman" w:cs="Times New Roman"/>
                <w:sz w:val="16"/>
                <w:szCs w:val="16"/>
              </w:rPr>
              <w:t>(Допускается уменьшение площади  на 5%)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Категория «апартамент»</w:t>
            </w:r>
          </w:p>
        </w:tc>
        <w:tc>
          <w:tcPr>
            <w:tcW w:w="7654" w:type="dxa"/>
          </w:tcPr>
          <w:p w:rsidR="00FB0C5C" w:rsidRPr="00500633" w:rsidRDefault="00FB0C5C" w:rsidP="001861A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номер в гостинице общей площадью не менее 40 кв. м, состоящий из 2 и более комнат (гостиной/столовой/и спальни), с </w:t>
            </w:r>
            <w:r w:rsidR="00337BB6" w:rsidRPr="00500633">
              <w:rPr>
                <w:rFonts w:ascii="Times New Roman" w:hAnsi="Times New Roman" w:cs="Times New Roman"/>
                <w:sz w:val="24"/>
                <w:szCs w:val="24"/>
              </w:rPr>
              <w:t>2-спальной кроватью размером 180</w:t>
            </w:r>
            <w:r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 × 200 см,</w:t>
            </w:r>
            <w:r w:rsidR="006A5F6C"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61A4" w:rsidRPr="00500633">
              <w:rPr>
                <w:rFonts w:ascii="Times New Roman" w:hAnsi="Times New Roman" w:cs="Times New Roman"/>
                <w:sz w:val="24"/>
                <w:szCs w:val="24"/>
              </w:rPr>
              <w:t xml:space="preserve">кухонным оборудованием </w:t>
            </w:r>
            <w:r w:rsidR="001861A4" w:rsidRPr="0050063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(варочная панель, микроволновая печь, посудомоечная машина, раковина, вытяжка)</w:t>
            </w:r>
            <w:r w:rsidR="006A5F6C" w:rsidRPr="0050063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6A5F6C" w:rsidRPr="00500633" w:rsidRDefault="006A5F6C" w:rsidP="00186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33">
              <w:rPr>
                <w:rFonts w:ascii="Times New Roman" w:hAnsi="Times New Roman" w:cs="Times New Roman"/>
                <w:sz w:val="16"/>
                <w:szCs w:val="16"/>
              </w:rPr>
              <w:t>(Допускается уменьшение площади  на 5%)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Категория «люкс»</w:t>
            </w:r>
          </w:p>
        </w:tc>
        <w:tc>
          <w:tcPr>
            <w:tcW w:w="7654" w:type="dxa"/>
          </w:tcPr>
          <w:p w:rsidR="00FB0C5C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номер в гостинице общей площадью не менее 35 кв. м, состоящий из 2 жилых комнат (гостиной и спальни), рассчитанный на проживание </w:t>
            </w: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одного/двух человек</w:t>
            </w:r>
            <w:proofErr w:type="gramEnd"/>
          </w:p>
          <w:p w:rsidR="00044387" w:rsidRPr="00AD0FE5" w:rsidRDefault="00044387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33">
              <w:rPr>
                <w:rFonts w:ascii="Times New Roman" w:hAnsi="Times New Roman" w:cs="Times New Roman"/>
                <w:sz w:val="16"/>
                <w:szCs w:val="16"/>
              </w:rPr>
              <w:t>(Допускается уменьшение площади  на 5%)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Категория «</w:t>
            </w:r>
            <w:proofErr w:type="spell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сюит»</w:t>
            </w:r>
          </w:p>
        </w:tc>
        <w:tc>
          <w:tcPr>
            <w:tcW w:w="7654" w:type="dxa"/>
          </w:tcPr>
          <w:p w:rsidR="00FB0C5C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1-комнатный номер в гостинице общей площадью не менее 25 кв. м, рассчитанный на проживание </w:t>
            </w: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одного/двух человек</w:t>
            </w:r>
            <w:proofErr w:type="gramEnd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с планировкой, позволяющей использовать часть помещения в качестве гостиной/столовой/кабинета</w:t>
            </w:r>
          </w:p>
          <w:p w:rsidR="00044387" w:rsidRPr="00AD0FE5" w:rsidRDefault="00044387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33">
              <w:rPr>
                <w:rFonts w:ascii="Times New Roman" w:hAnsi="Times New Roman" w:cs="Times New Roman"/>
                <w:sz w:val="16"/>
                <w:szCs w:val="16"/>
              </w:rPr>
              <w:t>(Допускается уменьшение площади  на 5%)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7">
              <w:rPr>
                <w:rFonts w:ascii="Times New Roman" w:hAnsi="Times New Roman" w:cs="Times New Roman"/>
                <w:sz w:val="24"/>
                <w:szCs w:val="24"/>
              </w:rPr>
              <w:t>Категория «студия»</w:t>
            </w:r>
          </w:p>
        </w:tc>
        <w:tc>
          <w:tcPr>
            <w:tcW w:w="7654" w:type="dxa"/>
          </w:tcPr>
          <w:p w:rsidR="00FB0C5C" w:rsidRDefault="00FB0C5C" w:rsidP="00860AA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1-комнатный номер в гостинице общей площадью не менее 25 кв. м, рассчитанный на проживание </w:t>
            </w: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одного/двух человек</w:t>
            </w:r>
            <w:proofErr w:type="gramEnd"/>
            <w:r w:rsidR="0050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C1C"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кухонным оборудованием 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(варочная панель</w:t>
            </w:r>
            <w:r w:rsidR="00844D6B" w:rsidRP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r w:rsidR="00844D6B" w:rsidRP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или </w:t>
            </w:r>
            <w:r w:rsidR="001861A4" w:rsidRPr="00AD0F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микроволно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вая печь, посудомоечная машина и</w:t>
            </w:r>
            <w:r w:rsidR="00844D6B" w:rsidRP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или </w:t>
            </w:r>
            <w:r w:rsidR="001861A4" w:rsidRPr="00AD0F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раковина, вытяжка</w:t>
            </w:r>
            <w:r w:rsidR="00844D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наличии варочной поверхности</w:t>
            </w:r>
            <w:r w:rsidR="001861A4" w:rsidRPr="00AD0F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  <w:p w:rsidR="00044387" w:rsidRPr="00AD0FE5" w:rsidRDefault="00044387" w:rsidP="00860A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33">
              <w:rPr>
                <w:rFonts w:ascii="Times New Roman" w:hAnsi="Times New Roman" w:cs="Times New Roman"/>
                <w:sz w:val="16"/>
                <w:szCs w:val="16"/>
              </w:rPr>
              <w:t>(Допускается уменьшение площади  на 5%)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FB0C5C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Первая категория (стандарт)</w:t>
            </w:r>
          </w:p>
        </w:tc>
        <w:tc>
          <w:tcPr>
            <w:tcW w:w="7654" w:type="dxa"/>
          </w:tcPr>
          <w:p w:rsidR="00044387" w:rsidRPr="00AD0FE5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номер в гостинице, состоящий из 1 жилой комнаты с одной/двумя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одноярусными 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кроватями, с полным санузлом (ванна/душ, умывальник, унитаз), рассчитанный на проживание </w:t>
            </w: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одного/двух человек</w:t>
            </w:r>
            <w:proofErr w:type="gramEnd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(минимальная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площадь указана в приложении N 4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  <w:r w:rsidRPr="00AD0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FB0C5C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7654" w:type="dxa"/>
          </w:tcPr>
          <w:p w:rsidR="00FB0C5C" w:rsidRPr="00AD0FE5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номер в гостинице, состоящий из 1 жилой комнаты с одной/двумя кроватями, с неполным санузлом (умывальник, унитаз либо 1 полный санузел в блоке из 2 - 3 номеров), рассчитанный на проживание </w:t>
            </w: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одного/двух человек</w:t>
            </w:r>
            <w:proofErr w:type="gramEnd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(минимальная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площадь указана в приложении N 4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  <w:r w:rsidR="00AD0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0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D0FE5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FB0C5C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Третья категория</w:t>
            </w:r>
          </w:p>
        </w:tc>
        <w:tc>
          <w:tcPr>
            <w:tcW w:w="7654" w:type="dxa"/>
          </w:tcPr>
          <w:p w:rsidR="00FB0C5C" w:rsidRPr="00AD0FE5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номер в гостинице, состоящий из 1 жилой комнаты с количеством кроватей по числу проживающих, с неполным санузлом (умывальник, унитаз либо 1 полный санузел в блоке из 2 - 3 номеров), рассчитанный на проживание нескольких человек, с площадью из расчета на одного проживающего 6 кв. м в гостиницах кругл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огодичного функционирования, 4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кв. м - в гостиницах сезонного функционирования</w:t>
            </w:r>
            <w:proofErr w:type="gramEnd"/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FB0C5C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Четвертая категория</w:t>
            </w:r>
          </w:p>
        </w:tc>
        <w:tc>
          <w:tcPr>
            <w:tcW w:w="7654" w:type="dxa"/>
          </w:tcPr>
          <w:p w:rsidR="00FB0C5C" w:rsidRPr="00AD0FE5" w:rsidRDefault="00FB0C5C" w:rsidP="00186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номер в гостинице, состоящий из 1 жилой комнаты с количеством кроватей по числу проживающих, с умывальником, рассчитанный на проживание нескольких человек, с площадью из расчета на одного проживающего 6 кв. м в зданиях круглогодичного функционирования,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кв. м - в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гостиницах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сезонного функционирования. Для хостела допускается площадь номера из расчета не менее 4 кв. м на 1 кровать (1-ярусную</w:t>
            </w:r>
            <w:r w:rsidR="00E93837" w:rsidRPr="00AD0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C5C" w:rsidRPr="00AD0FE5" w:rsidTr="00E93837">
        <w:tc>
          <w:tcPr>
            <w:tcW w:w="2552" w:type="dxa"/>
          </w:tcPr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52" w:rsidRPr="00AD0FE5" w:rsidRDefault="00900752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5C" w:rsidRPr="00AD0FE5" w:rsidRDefault="00FB0C5C" w:rsidP="009007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Пятая категория</w:t>
            </w:r>
          </w:p>
        </w:tc>
        <w:tc>
          <w:tcPr>
            <w:tcW w:w="7654" w:type="dxa"/>
          </w:tcPr>
          <w:p w:rsidR="00FB0C5C" w:rsidRPr="00AD0FE5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номер в гостинице, состоящий из 1 жилой комнаты с количеством кроватей по числу проживающих, без сантехнического оборудования (туалеты и ванные комнаты, душевые общего пользования), рассчитанный на проживание нескольких человек, с площадью из расчета на одного проживающего 6 кв. м в зданиях кругл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огодичного функционирования, 4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кв. м - в </w:t>
            </w:r>
            <w:r w:rsidR="001861A4" w:rsidRPr="00AD0FE5">
              <w:rPr>
                <w:rFonts w:ascii="Times New Roman" w:hAnsi="Times New Roman" w:cs="Times New Roman"/>
                <w:sz w:val="24"/>
                <w:szCs w:val="24"/>
              </w:rPr>
              <w:t>гостиницах</w:t>
            </w: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 xml:space="preserve"> сезонного функционирования.</w:t>
            </w:r>
            <w:proofErr w:type="gramEnd"/>
          </w:p>
          <w:p w:rsidR="00FB0C5C" w:rsidRPr="00AD0FE5" w:rsidRDefault="00FB0C5C" w:rsidP="00900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5">
              <w:rPr>
                <w:rFonts w:ascii="Times New Roman" w:hAnsi="Times New Roman" w:cs="Times New Roman"/>
                <w:sz w:val="24"/>
                <w:szCs w:val="24"/>
              </w:rPr>
              <w:t>Для хостела допускается площадь номера из расчета не менее 4 кв. мна 1 кровать (1-ярусную или 2-ярусную, расстояние от верхней спинки 2-ярусной кровати до потолка не менее 75 см)</w:t>
            </w:r>
          </w:p>
        </w:tc>
      </w:tr>
    </w:tbl>
    <w:p w:rsidR="00FB0C5C" w:rsidRPr="00AD0FE5" w:rsidRDefault="00FB0C5C" w:rsidP="00B427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AD7A0D" w:rsidRPr="00AD0FE5" w:rsidRDefault="00AD7A0D" w:rsidP="00AD7A0D">
      <w:pPr>
        <w:pStyle w:val="a4"/>
        <w:ind w:left="5580"/>
        <w:rPr>
          <w:rFonts w:ascii="Times New Roman" w:hAnsi="Times New Roman"/>
          <w:sz w:val="24"/>
          <w:szCs w:val="24"/>
        </w:rPr>
      </w:pPr>
    </w:p>
    <w:p w:rsidR="00920EC3" w:rsidRPr="00AD0FE5" w:rsidRDefault="00920EC3" w:rsidP="00AD7A0D">
      <w:pPr>
        <w:pStyle w:val="a4"/>
        <w:ind w:left="5580"/>
        <w:rPr>
          <w:rFonts w:ascii="Times New Roman" w:hAnsi="Times New Roman"/>
          <w:sz w:val="24"/>
          <w:szCs w:val="24"/>
        </w:rPr>
      </w:pPr>
    </w:p>
    <w:p w:rsidR="00920EC3" w:rsidRPr="00DF65F5" w:rsidRDefault="00920EC3" w:rsidP="00AD7A0D">
      <w:pPr>
        <w:pStyle w:val="a4"/>
        <w:ind w:left="5580"/>
        <w:rPr>
          <w:rFonts w:ascii="Arial Narrow" w:hAnsi="Arial Narrow"/>
        </w:rPr>
      </w:pPr>
    </w:p>
    <w:sectPr w:rsidR="00920EC3" w:rsidRPr="00DF65F5" w:rsidSect="009413B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24A"/>
    <w:multiLevelType w:val="hybridMultilevel"/>
    <w:tmpl w:val="8AF8D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E641C9"/>
    <w:multiLevelType w:val="multilevel"/>
    <w:tmpl w:val="168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2F5032"/>
    <w:multiLevelType w:val="hybridMultilevel"/>
    <w:tmpl w:val="7CBE1950"/>
    <w:lvl w:ilvl="0" w:tplc="6F5465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202B"/>
    <w:multiLevelType w:val="hybridMultilevel"/>
    <w:tmpl w:val="70B44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810A74"/>
    <w:multiLevelType w:val="hybridMultilevel"/>
    <w:tmpl w:val="77848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B817DB1"/>
    <w:multiLevelType w:val="hybridMultilevel"/>
    <w:tmpl w:val="9EC68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D7A0D"/>
    <w:rsid w:val="00044387"/>
    <w:rsid w:val="0009001A"/>
    <w:rsid w:val="000E4BBE"/>
    <w:rsid w:val="001037D3"/>
    <w:rsid w:val="001139C6"/>
    <w:rsid w:val="0013051B"/>
    <w:rsid w:val="0016087E"/>
    <w:rsid w:val="001861A4"/>
    <w:rsid w:val="00220583"/>
    <w:rsid w:val="00240D74"/>
    <w:rsid w:val="002474DC"/>
    <w:rsid w:val="00260A6C"/>
    <w:rsid w:val="002B67F8"/>
    <w:rsid w:val="002D2A4D"/>
    <w:rsid w:val="002D70AB"/>
    <w:rsid w:val="002E5C1C"/>
    <w:rsid w:val="00301325"/>
    <w:rsid w:val="0030142E"/>
    <w:rsid w:val="00303CE1"/>
    <w:rsid w:val="00337BB6"/>
    <w:rsid w:val="00377AEC"/>
    <w:rsid w:val="003964C0"/>
    <w:rsid w:val="003C283D"/>
    <w:rsid w:val="003D140B"/>
    <w:rsid w:val="003F3C8B"/>
    <w:rsid w:val="0045772D"/>
    <w:rsid w:val="00461408"/>
    <w:rsid w:val="0047025F"/>
    <w:rsid w:val="004E7081"/>
    <w:rsid w:val="00500633"/>
    <w:rsid w:val="00510691"/>
    <w:rsid w:val="005214BC"/>
    <w:rsid w:val="00521842"/>
    <w:rsid w:val="00524D5C"/>
    <w:rsid w:val="00547F08"/>
    <w:rsid w:val="005C2E5C"/>
    <w:rsid w:val="005D4841"/>
    <w:rsid w:val="00605735"/>
    <w:rsid w:val="00636806"/>
    <w:rsid w:val="006520B6"/>
    <w:rsid w:val="006920E8"/>
    <w:rsid w:val="006A5F6C"/>
    <w:rsid w:val="006C23E6"/>
    <w:rsid w:val="006F5557"/>
    <w:rsid w:val="007159CD"/>
    <w:rsid w:val="00735883"/>
    <w:rsid w:val="00755C27"/>
    <w:rsid w:val="00774E14"/>
    <w:rsid w:val="00786383"/>
    <w:rsid w:val="0079042B"/>
    <w:rsid w:val="007B0D90"/>
    <w:rsid w:val="007F1666"/>
    <w:rsid w:val="0083292C"/>
    <w:rsid w:val="00844D6B"/>
    <w:rsid w:val="00860AA2"/>
    <w:rsid w:val="008759AD"/>
    <w:rsid w:val="008821F4"/>
    <w:rsid w:val="00892164"/>
    <w:rsid w:val="008A489F"/>
    <w:rsid w:val="008E3841"/>
    <w:rsid w:val="00900752"/>
    <w:rsid w:val="009037AC"/>
    <w:rsid w:val="00920EC3"/>
    <w:rsid w:val="009413B4"/>
    <w:rsid w:val="009A16D2"/>
    <w:rsid w:val="00A054BE"/>
    <w:rsid w:val="00A92305"/>
    <w:rsid w:val="00AB32A5"/>
    <w:rsid w:val="00AD0FE5"/>
    <w:rsid w:val="00AD7A0D"/>
    <w:rsid w:val="00B17120"/>
    <w:rsid w:val="00B427E1"/>
    <w:rsid w:val="00C33683"/>
    <w:rsid w:val="00C371C7"/>
    <w:rsid w:val="00C6701A"/>
    <w:rsid w:val="00C96C5C"/>
    <w:rsid w:val="00C97D02"/>
    <w:rsid w:val="00D039B6"/>
    <w:rsid w:val="00D3458D"/>
    <w:rsid w:val="00D5515F"/>
    <w:rsid w:val="00D56D1C"/>
    <w:rsid w:val="00D61CAE"/>
    <w:rsid w:val="00DC0BFB"/>
    <w:rsid w:val="00DE5FDD"/>
    <w:rsid w:val="00DE62ED"/>
    <w:rsid w:val="00DF65F5"/>
    <w:rsid w:val="00E015F2"/>
    <w:rsid w:val="00E3288D"/>
    <w:rsid w:val="00E334D9"/>
    <w:rsid w:val="00E459D0"/>
    <w:rsid w:val="00E52D95"/>
    <w:rsid w:val="00E93837"/>
    <w:rsid w:val="00EB1D70"/>
    <w:rsid w:val="00EC5B01"/>
    <w:rsid w:val="00F053E6"/>
    <w:rsid w:val="00F26290"/>
    <w:rsid w:val="00F30285"/>
    <w:rsid w:val="00FB0C5C"/>
    <w:rsid w:val="00FC4CEA"/>
    <w:rsid w:val="00FD77AA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AE"/>
  </w:style>
  <w:style w:type="paragraph" w:styleId="1">
    <w:name w:val="heading 1"/>
    <w:basedOn w:val="a"/>
    <w:next w:val="a"/>
    <w:link w:val="10"/>
    <w:uiPriority w:val="99"/>
    <w:qFormat/>
    <w:rsid w:val="00FB0C5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rsid w:val="00AD7A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AD7A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AD7A0D"/>
    <w:rPr>
      <w:color w:val="0563C1"/>
      <w:u w:val="single"/>
    </w:rPr>
  </w:style>
  <w:style w:type="character" w:styleId="a7">
    <w:name w:val="Strong"/>
    <w:uiPriority w:val="22"/>
    <w:qFormat/>
    <w:rsid w:val="00AD7A0D"/>
    <w:rPr>
      <w:b/>
    </w:rPr>
  </w:style>
  <w:style w:type="paragraph" w:styleId="a8">
    <w:name w:val="No Spacing"/>
    <w:uiPriority w:val="1"/>
    <w:qFormat/>
    <w:rsid w:val="00B4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0C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0C5C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4E7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10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79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D785-BB6D-426A-802F-B7767DE1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6</cp:revision>
  <cp:lastPrinted>2016-05-20T13:29:00Z</cp:lastPrinted>
  <dcterms:created xsi:type="dcterms:W3CDTF">2021-04-05T11:52:00Z</dcterms:created>
  <dcterms:modified xsi:type="dcterms:W3CDTF">2021-04-14T11:16:00Z</dcterms:modified>
</cp:coreProperties>
</file>